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050" w:val="left" w:leader="none"/>
        </w:tabs>
        <w:spacing w:line="240" w:lineRule="auto"/>
        <w:ind w:left="14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10291" cy="44005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291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443846" cy="593883"/>
            <wp:effectExtent l="0" t="0" r="0" b="0"/>
            <wp:docPr id="2" name="Image 2" descr="A képen szöveg, Betűtípus, tervezés látható  Előfordulhat, hogy az AI által létrehozott tartalom helytelen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képen szöveg, Betűtípus, tervezés látható  Előfordulhat, hogy az AI által létrehozott tartalom helytelen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846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16"/>
        </w:rPr>
        <w:t>Conference</w:t>
      </w:r>
      <w:r>
        <w:rPr>
          <w:spacing w:val="45"/>
        </w:rPr>
        <w:t> </w:t>
      </w:r>
      <w:r>
        <w:rPr>
          <w:spacing w:val="9"/>
        </w:rPr>
        <w:t>Call</w:t>
      </w:r>
    </w:p>
    <w:p>
      <w:pPr>
        <w:spacing w:before="0"/>
        <w:ind w:left="12" w:right="7" w:firstLine="0"/>
        <w:jc w:val="both"/>
        <w:rPr>
          <w:sz w:val="22"/>
        </w:rPr>
      </w:pPr>
      <w:r>
        <w:rPr>
          <w:b/>
          <w:sz w:val="22"/>
        </w:rPr>
        <w:t>MELLearN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Hungarian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Universities’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Lifelong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Network,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association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Ludovika</w:t>
      </w:r>
      <w:r>
        <w:rPr>
          <w:spacing w:val="-5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Public Service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Budapest</w:t>
      </w:r>
      <w:r>
        <w:rPr>
          <w:spacing w:val="-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organise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22nd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Conference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Lifelong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Friday,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color w:val="C00000"/>
          <w:sz w:val="22"/>
        </w:rPr>
        <w:t>5</w:t>
      </w:r>
      <w:r>
        <w:rPr>
          <w:b/>
          <w:color w:val="C00000"/>
          <w:sz w:val="22"/>
          <w:vertAlign w:val="superscript"/>
        </w:rPr>
        <w:t>th</w:t>
      </w:r>
      <w:r>
        <w:rPr>
          <w:b/>
          <w:color w:val="C00000"/>
          <w:spacing w:val="-4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of</w:t>
      </w:r>
      <w:r>
        <w:rPr>
          <w:b/>
          <w:color w:val="C00000"/>
          <w:spacing w:val="-6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June,</w:t>
      </w:r>
      <w:r>
        <w:rPr>
          <w:b/>
          <w:color w:val="C00000"/>
          <w:spacing w:val="-3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2026 </w:t>
      </w:r>
      <w:r>
        <w:rPr>
          <w:sz w:val="22"/>
          <w:vertAlign w:val="baseline"/>
        </w:rPr>
        <w:t>focusing on </w:t>
      </w:r>
      <w:r>
        <w:rPr>
          <w:b/>
          <w:sz w:val="22"/>
          <w:vertAlign w:val="baseline"/>
        </w:rPr>
        <w:t>the following topic</w:t>
      </w:r>
      <w:r>
        <w:rPr>
          <w:sz w:val="22"/>
          <w:vertAlign w:val="baseline"/>
        </w:rPr>
        <w:t>:</w:t>
      </w:r>
    </w:p>
    <w:p>
      <w:pPr>
        <w:pStyle w:val="Heading1"/>
        <w:spacing w:before="2"/>
        <w:ind w:left="4597" w:right="123" w:hanging="4485"/>
      </w:pPr>
      <w:r>
        <w:rPr>
          <w:color w:val="C00000"/>
        </w:rPr>
        <w:t>The</w:t>
      </w:r>
      <w:r>
        <w:rPr>
          <w:color w:val="C00000"/>
          <w:spacing w:val="-3"/>
        </w:rPr>
        <w:t> </w:t>
      </w:r>
      <w:r>
        <w:rPr>
          <w:color w:val="C00000"/>
        </w:rPr>
        <w:t>Role</w:t>
      </w:r>
      <w:r>
        <w:rPr>
          <w:color w:val="C00000"/>
          <w:spacing w:val="-5"/>
        </w:rPr>
        <w:t> </w:t>
      </w:r>
      <w:r>
        <w:rPr>
          <w:color w:val="C00000"/>
        </w:rPr>
        <w:t>of</w:t>
      </w:r>
      <w:r>
        <w:rPr>
          <w:color w:val="C00000"/>
          <w:spacing w:val="-2"/>
        </w:rPr>
        <w:t> </w:t>
      </w:r>
      <w:r>
        <w:rPr>
          <w:color w:val="C00000"/>
        </w:rPr>
        <w:t>University</w:t>
      </w:r>
      <w:r>
        <w:rPr>
          <w:color w:val="C00000"/>
          <w:spacing w:val="-2"/>
        </w:rPr>
        <w:t> </w:t>
      </w:r>
      <w:r>
        <w:rPr>
          <w:color w:val="C00000"/>
        </w:rPr>
        <w:t>Lifelong</w:t>
      </w:r>
      <w:r>
        <w:rPr>
          <w:color w:val="C00000"/>
          <w:spacing w:val="-3"/>
        </w:rPr>
        <w:t> </w:t>
      </w:r>
      <w:r>
        <w:rPr>
          <w:color w:val="C00000"/>
        </w:rPr>
        <w:t>Learning</w:t>
      </w:r>
      <w:r>
        <w:rPr>
          <w:color w:val="C00000"/>
          <w:spacing w:val="-3"/>
        </w:rPr>
        <w:t> </w:t>
      </w:r>
      <w:r>
        <w:rPr>
          <w:color w:val="C00000"/>
        </w:rPr>
        <w:t>in</w:t>
      </w:r>
      <w:r>
        <w:rPr>
          <w:color w:val="C00000"/>
          <w:spacing w:val="-3"/>
        </w:rPr>
        <w:t> </w:t>
      </w:r>
      <w:r>
        <w:rPr>
          <w:color w:val="C00000"/>
        </w:rPr>
        <w:t>the</w:t>
      </w:r>
      <w:r>
        <w:rPr>
          <w:color w:val="C00000"/>
          <w:spacing w:val="-3"/>
        </w:rPr>
        <w:t> </w:t>
      </w:r>
      <w:r>
        <w:rPr>
          <w:color w:val="C00000"/>
        </w:rPr>
        <w:t>Promotion</w:t>
      </w:r>
      <w:r>
        <w:rPr>
          <w:color w:val="C00000"/>
          <w:spacing w:val="-3"/>
        </w:rPr>
        <w:t> </w:t>
      </w:r>
      <w:r>
        <w:rPr>
          <w:color w:val="C00000"/>
        </w:rPr>
        <w:t>of</w:t>
      </w:r>
      <w:r>
        <w:rPr>
          <w:color w:val="C00000"/>
          <w:spacing w:val="-3"/>
        </w:rPr>
        <w:t> </w:t>
      </w:r>
      <w:r>
        <w:rPr>
          <w:color w:val="C00000"/>
        </w:rPr>
        <w:t>Effective</w:t>
      </w:r>
      <w:r>
        <w:rPr>
          <w:color w:val="C00000"/>
          <w:spacing w:val="-3"/>
        </w:rPr>
        <w:t> </w:t>
      </w:r>
      <w:r>
        <w:rPr>
          <w:color w:val="C00000"/>
        </w:rPr>
        <w:t>and</w:t>
      </w:r>
      <w:r>
        <w:rPr>
          <w:color w:val="C00000"/>
          <w:spacing w:val="-2"/>
        </w:rPr>
        <w:t> </w:t>
      </w:r>
      <w:r>
        <w:rPr>
          <w:color w:val="C00000"/>
        </w:rPr>
        <w:t>Quality</w:t>
      </w:r>
      <w:r>
        <w:rPr>
          <w:color w:val="C00000"/>
          <w:spacing w:val="-2"/>
        </w:rPr>
        <w:t> </w:t>
      </w:r>
      <w:r>
        <w:rPr>
          <w:color w:val="C00000"/>
        </w:rPr>
        <w:t>Learning</w:t>
      </w:r>
      <w:r>
        <w:rPr>
          <w:color w:val="C00000"/>
          <w:spacing w:val="-3"/>
        </w:rPr>
        <w:t> </w:t>
      </w:r>
      <w:r>
        <w:rPr>
          <w:color w:val="C00000"/>
        </w:rPr>
        <w:t>in</w:t>
      </w:r>
      <w:r>
        <w:rPr>
          <w:color w:val="C00000"/>
          <w:spacing w:val="-2"/>
        </w:rPr>
        <w:t> </w:t>
      </w:r>
      <w:r>
        <w:rPr>
          <w:color w:val="C00000"/>
        </w:rPr>
        <w:t>the</w:t>
      </w:r>
      <w:r>
        <w:rPr>
          <w:color w:val="C00000"/>
          <w:spacing w:val="-3"/>
        </w:rPr>
        <w:t> </w:t>
      </w:r>
      <w:r>
        <w:rPr>
          <w:color w:val="C00000"/>
        </w:rPr>
        <w:t>Era</w:t>
      </w:r>
      <w:r>
        <w:rPr>
          <w:color w:val="C00000"/>
          <w:spacing w:val="-3"/>
        </w:rPr>
        <w:t> </w:t>
      </w:r>
      <w:r>
        <w:rPr>
          <w:color w:val="C00000"/>
        </w:rPr>
        <w:t>of Expanding AI</w:t>
      </w:r>
    </w:p>
    <w:p>
      <w:pPr>
        <w:pStyle w:val="BodyText"/>
        <w:ind w:left="12" w:right="7"/>
        <w:jc w:val="both"/>
      </w:pPr>
      <w:r>
        <w:rPr/>
        <w:t>The topic of this conference will highlight some recent changes in university lifelong learning according to structural and</w:t>
      </w:r>
      <w:r>
        <w:rPr>
          <w:spacing w:val="-9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model-shifts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Higher</w:t>
      </w:r>
      <w:r>
        <w:rPr>
          <w:spacing w:val="-8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Hungary</w:t>
      </w:r>
      <w:r>
        <w:rPr>
          <w:spacing w:val="-6"/>
        </w:rPr>
        <w:t> </w:t>
      </w:r>
      <w:r>
        <w:rPr/>
        <w:t>referring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knowledge</w:t>
      </w:r>
      <w:r>
        <w:rPr>
          <w:spacing w:val="-10"/>
        </w:rPr>
        <w:t> </w:t>
      </w:r>
      <w:r>
        <w:rPr/>
        <w:t>transfer and</w:t>
      </w:r>
      <w:r>
        <w:rPr>
          <w:spacing w:val="-5"/>
        </w:rPr>
        <w:t> </w:t>
      </w:r>
      <w:r>
        <w:rPr/>
        <w:t>stakeholder</w:t>
      </w:r>
      <w:r>
        <w:rPr>
          <w:spacing w:val="-4"/>
        </w:rPr>
        <w:t> </w:t>
      </w:r>
      <w:r>
        <w:rPr/>
        <w:t>collaboration.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only</w:t>
      </w:r>
      <w:r>
        <w:rPr>
          <w:spacing w:val="-6"/>
        </w:rPr>
        <w:t> </w:t>
      </w:r>
      <w:r>
        <w:rPr/>
        <w:t>sustainability</w:t>
      </w:r>
      <w:r>
        <w:rPr>
          <w:spacing w:val="-4"/>
        </w:rPr>
        <w:t> </w:t>
      </w:r>
      <w:r>
        <w:rPr/>
        <w:t>issues,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/>
        <w:t>matters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employment,</w:t>
      </w:r>
      <w:r>
        <w:rPr>
          <w:spacing w:val="-4"/>
        </w:rPr>
        <w:t> </w:t>
      </w:r>
      <w:r>
        <w:rPr/>
        <w:t>digitalisation,</w:t>
      </w:r>
      <w:r>
        <w:rPr>
          <w:spacing w:val="-9"/>
        </w:rPr>
        <w:t> </w:t>
      </w:r>
      <w:r>
        <w:rPr/>
        <w:t>mobility, quality, access and missions of universities will be discussed in the scope of lifelong learning at/with universities.</w:t>
      </w:r>
    </w:p>
    <w:p>
      <w:pPr>
        <w:pStyle w:val="Heading1"/>
      </w:pPr>
      <w:r>
        <w:rPr>
          <w:color w:val="FF0000"/>
        </w:rPr>
        <w:t>Draft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Programme:</w:t>
      </w:r>
    </w:p>
    <w:p>
      <w:pPr>
        <w:spacing w:before="0"/>
        <w:ind w:left="12" w:right="0" w:firstLine="0"/>
        <w:jc w:val="both"/>
        <w:rPr>
          <w:b/>
          <w:sz w:val="24"/>
        </w:rPr>
      </w:pPr>
      <w:r>
        <w:rPr>
          <w:b/>
          <w:sz w:val="24"/>
        </w:rPr>
        <w:t>Plenary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keynotes</w:t>
      </w:r>
    </w:p>
    <w:p>
      <w:pPr>
        <w:pStyle w:val="Heading2"/>
        <w:numPr>
          <w:ilvl w:val="0"/>
          <w:numId w:val="1"/>
        </w:numPr>
        <w:tabs>
          <w:tab w:pos="1092" w:val="left" w:leader="none"/>
        </w:tabs>
        <w:spacing w:line="256" w:lineRule="auto" w:before="0" w:after="0"/>
        <w:ind w:left="1092" w:right="485" w:hanging="360"/>
        <w:jc w:val="left"/>
      </w:pPr>
      <w:r>
        <w:rPr/>
        <w:t>Éva</w:t>
      </w:r>
      <w:r>
        <w:rPr>
          <w:spacing w:val="-4"/>
        </w:rPr>
        <w:t> </w:t>
      </w:r>
      <w:r>
        <w:rPr/>
        <w:t>Biró: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Thousand</w:t>
      </w:r>
      <w:r>
        <w:rPr>
          <w:spacing w:val="-2"/>
        </w:rPr>
        <w:t> </w:t>
      </w:r>
      <w:r>
        <w:rPr/>
        <w:t>Threads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World: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/>
        <w:t>Pathways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Teaching and</w:t>
      </w:r>
      <w:r>
        <w:rPr>
          <w:spacing w:val="-2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Ludovika University of Public Service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59" w:lineRule="auto" w:before="2" w:after="0"/>
        <w:ind w:left="1092" w:right="8" w:hanging="360"/>
        <w:jc w:val="left"/>
        <w:rPr>
          <w:b/>
          <w:sz w:val="22"/>
        </w:rPr>
      </w:pPr>
      <w:r>
        <w:rPr>
          <w:b/>
          <w:sz w:val="22"/>
        </w:rPr>
        <w:t>Dr. András Benedek – </w:t>
      </w:r>
      <w:r>
        <w:rPr>
          <w:sz w:val="22"/>
        </w:rPr>
        <w:t>Budapest University of Engineering and Economics: </w:t>
      </w:r>
      <w:r>
        <w:rPr>
          <w:b/>
          <w:sz w:val="22"/>
        </w:rPr>
        <w:t>Higher Education and Adult Learning – New Challenges, Hesitant Answers</w:t>
      </w:r>
    </w:p>
    <w:p>
      <w:pPr>
        <w:spacing w:line="240" w:lineRule="auto" w:before="1"/>
        <w:rPr>
          <w:b/>
          <w:sz w:val="22"/>
        </w:rPr>
      </w:pPr>
    </w:p>
    <w:p>
      <w:pPr>
        <w:spacing w:before="0"/>
        <w:ind w:left="1" w:right="0" w:firstLine="0"/>
        <w:jc w:val="center"/>
        <w:rPr>
          <w:i/>
          <w:sz w:val="24"/>
        </w:rPr>
      </w:pPr>
      <w:r>
        <w:rPr>
          <w:b/>
          <w:i/>
          <w:color w:val="006FC0"/>
          <w:sz w:val="24"/>
        </w:rPr>
        <w:t>Round-table</w:t>
      </w:r>
      <w:r>
        <w:rPr>
          <w:b/>
          <w:i/>
          <w:color w:val="006FC0"/>
          <w:spacing w:val="-4"/>
          <w:sz w:val="24"/>
        </w:rPr>
        <w:t> </w:t>
      </w:r>
      <w:r>
        <w:rPr>
          <w:b/>
          <w:i/>
          <w:color w:val="C00000"/>
          <w:sz w:val="24"/>
        </w:rPr>
        <w:t>in</w:t>
      </w:r>
      <w:r>
        <w:rPr>
          <w:b/>
          <w:i/>
          <w:color w:val="C00000"/>
          <w:spacing w:val="-3"/>
          <w:sz w:val="24"/>
        </w:rPr>
        <w:t> </w:t>
      </w:r>
      <w:r>
        <w:rPr>
          <w:b/>
          <w:i/>
          <w:color w:val="C00000"/>
          <w:spacing w:val="-2"/>
          <w:sz w:val="24"/>
        </w:rPr>
        <w:t>Hungarian</w:t>
      </w:r>
      <w:r>
        <w:rPr>
          <w:i/>
          <w:color w:val="C00000"/>
          <w:spacing w:val="-2"/>
          <w:sz w:val="24"/>
        </w:rPr>
        <w:t>:</w:t>
      </w:r>
    </w:p>
    <w:p>
      <w:pPr>
        <w:spacing w:before="0"/>
        <w:ind w:left="27" w:right="23" w:firstLine="0"/>
        <w:jc w:val="center"/>
        <w:rPr>
          <w:b/>
          <w:i/>
          <w:sz w:val="24"/>
        </w:rPr>
      </w:pPr>
      <w:r>
        <w:rPr>
          <w:b/>
          <w:i/>
          <w:color w:val="C00000"/>
          <w:sz w:val="24"/>
        </w:rPr>
        <w:t>Application</w:t>
      </w:r>
      <w:r>
        <w:rPr>
          <w:b/>
          <w:i/>
          <w:color w:val="C00000"/>
          <w:spacing w:val="-2"/>
          <w:sz w:val="24"/>
        </w:rPr>
        <w:t> </w:t>
      </w:r>
      <w:r>
        <w:rPr>
          <w:b/>
          <w:i/>
          <w:color w:val="C00000"/>
          <w:sz w:val="24"/>
        </w:rPr>
        <w:t>and</w:t>
      </w:r>
      <w:r>
        <w:rPr>
          <w:b/>
          <w:i/>
          <w:color w:val="C00000"/>
          <w:spacing w:val="-4"/>
          <w:sz w:val="24"/>
        </w:rPr>
        <w:t> </w:t>
      </w:r>
      <w:r>
        <w:rPr>
          <w:b/>
          <w:i/>
          <w:color w:val="C00000"/>
          <w:sz w:val="24"/>
        </w:rPr>
        <w:t>Regulation</w:t>
      </w:r>
      <w:r>
        <w:rPr>
          <w:b/>
          <w:i/>
          <w:color w:val="C00000"/>
          <w:spacing w:val="-3"/>
          <w:sz w:val="24"/>
        </w:rPr>
        <w:t> </w:t>
      </w:r>
      <w:r>
        <w:rPr>
          <w:b/>
          <w:i/>
          <w:color w:val="C00000"/>
          <w:sz w:val="24"/>
        </w:rPr>
        <w:t>of</w:t>
      </w:r>
      <w:r>
        <w:rPr>
          <w:b/>
          <w:i/>
          <w:color w:val="C00000"/>
          <w:spacing w:val="-4"/>
          <w:sz w:val="24"/>
        </w:rPr>
        <w:t> </w:t>
      </w:r>
      <w:r>
        <w:rPr>
          <w:b/>
          <w:i/>
          <w:color w:val="C00000"/>
          <w:sz w:val="24"/>
        </w:rPr>
        <w:t>AI</w:t>
      </w:r>
      <w:r>
        <w:rPr>
          <w:b/>
          <w:i/>
          <w:color w:val="C00000"/>
          <w:spacing w:val="-3"/>
          <w:sz w:val="24"/>
        </w:rPr>
        <w:t> </w:t>
      </w:r>
      <w:r>
        <w:rPr>
          <w:b/>
          <w:i/>
          <w:color w:val="C00000"/>
          <w:sz w:val="24"/>
        </w:rPr>
        <w:t>in</w:t>
      </w:r>
      <w:r>
        <w:rPr>
          <w:b/>
          <w:i/>
          <w:color w:val="C00000"/>
          <w:spacing w:val="-4"/>
          <w:sz w:val="24"/>
        </w:rPr>
        <w:t> </w:t>
      </w:r>
      <w:r>
        <w:rPr>
          <w:b/>
          <w:i/>
          <w:color w:val="C00000"/>
          <w:sz w:val="24"/>
        </w:rPr>
        <w:t>Higher</w:t>
      </w:r>
      <w:r>
        <w:rPr>
          <w:b/>
          <w:i/>
          <w:color w:val="C00000"/>
          <w:spacing w:val="-5"/>
          <w:sz w:val="24"/>
        </w:rPr>
        <w:t> </w:t>
      </w:r>
      <w:r>
        <w:rPr>
          <w:b/>
          <w:i/>
          <w:color w:val="C00000"/>
          <w:sz w:val="24"/>
        </w:rPr>
        <w:t>Education /</w:t>
      </w:r>
      <w:r>
        <w:rPr>
          <w:b/>
          <w:i/>
          <w:color w:val="C00000"/>
          <w:spacing w:val="-3"/>
          <w:sz w:val="24"/>
        </w:rPr>
        <w:t> </w:t>
      </w:r>
      <w:r>
        <w:rPr>
          <w:b/>
          <w:i/>
          <w:color w:val="C00000"/>
          <w:sz w:val="24"/>
        </w:rPr>
        <w:t>A</w:t>
      </w:r>
      <w:r>
        <w:rPr>
          <w:b/>
          <w:i/>
          <w:color w:val="C00000"/>
          <w:spacing w:val="-2"/>
          <w:sz w:val="24"/>
        </w:rPr>
        <w:t> </w:t>
      </w:r>
      <w:r>
        <w:rPr>
          <w:b/>
          <w:i/>
          <w:color w:val="C00000"/>
          <w:sz w:val="24"/>
        </w:rPr>
        <w:t>mesterséges</w:t>
      </w:r>
      <w:r>
        <w:rPr>
          <w:b/>
          <w:i/>
          <w:color w:val="C00000"/>
          <w:spacing w:val="-3"/>
          <w:sz w:val="24"/>
        </w:rPr>
        <w:t> </w:t>
      </w:r>
      <w:r>
        <w:rPr>
          <w:b/>
          <w:i/>
          <w:color w:val="C00000"/>
          <w:sz w:val="24"/>
        </w:rPr>
        <w:t>intelligencia</w:t>
      </w:r>
      <w:r>
        <w:rPr>
          <w:b/>
          <w:i/>
          <w:color w:val="C00000"/>
          <w:spacing w:val="-2"/>
          <w:sz w:val="24"/>
        </w:rPr>
        <w:t> </w:t>
      </w:r>
      <w:r>
        <w:rPr>
          <w:b/>
          <w:i/>
          <w:color w:val="C00000"/>
          <w:sz w:val="24"/>
        </w:rPr>
        <w:t>alkalmazása</w:t>
      </w:r>
      <w:r>
        <w:rPr>
          <w:b/>
          <w:i/>
          <w:color w:val="C00000"/>
          <w:spacing w:val="-3"/>
          <w:sz w:val="24"/>
        </w:rPr>
        <w:t> </w:t>
      </w:r>
      <w:r>
        <w:rPr>
          <w:b/>
          <w:i/>
          <w:color w:val="C00000"/>
          <w:sz w:val="24"/>
        </w:rPr>
        <w:t>és szabályozása a felsőoktatásban</w:t>
      </w:r>
    </w:p>
    <w:p>
      <w:pPr>
        <w:pStyle w:val="Heading2"/>
        <w:numPr>
          <w:ilvl w:val="0"/>
          <w:numId w:val="1"/>
        </w:numPr>
        <w:tabs>
          <w:tab w:pos="1092" w:val="left" w:leader="none"/>
        </w:tabs>
        <w:spacing w:line="259" w:lineRule="auto" w:before="290" w:after="0"/>
        <w:ind w:left="1092" w:right="448" w:hanging="360"/>
        <w:jc w:val="left"/>
      </w:pPr>
      <w:r>
        <w:rPr/>
        <w:t>Dr.</w:t>
      </w:r>
      <w:r>
        <w:rPr>
          <w:spacing w:val="-3"/>
        </w:rPr>
        <w:t> </w:t>
      </w:r>
      <w:r>
        <w:rPr/>
        <w:t>George</w:t>
      </w:r>
      <w:r>
        <w:rPr>
          <w:spacing w:val="-3"/>
        </w:rPr>
        <w:t> </w:t>
      </w:r>
      <w:r>
        <w:rPr/>
        <w:t>Koulaouzidis</w:t>
      </w:r>
      <w:r>
        <w:rPr>
          <w:spacing w:val="-1"/>
        </w:rPr>
        <w:t> </w:t>
      </w:r>
      <w:r>
        <w:rPr>
          <w:b w:val="0"/>
        </w:rPr>
        <w:t>–</w:t>
      </w:r>
      <w:r>
        <w:rPr>
          <w:b w:val="0"/>
          <w:spacing w:val="-4"/>
        </w:rPr>
        <w:t> </w:t>
      </w:r>
      <w:r>
        <w:rPr>
          <w:b w:val="0"/>
        </w:rPr>
        <w:t>Hellenic</w:t>
      </w:r>
      <w:r>
        <w:rPr>
          <w:b w:val="0"/>
          <w:spacing w:val="-2"/>
        </w:rPr>
        <w:t> </w:t>
      </w:r>
      <w:r>
        <w:rPr>
          <w:b w:val="0"/>
        </w:rPr>
        <w:t>Open</w:t>
      </w:r>
      <w:r>
        <w:rPr>
          <w:b w:val="0"/>
          <w:spacing w:val="-5"/>
        </w:rPr>
        <w:t> </w:t>
      </w:r>
      <w:r>
        <w:rPr>
          <w:b w:val="0"/>
        </w:rPr>
        <w:t>University:</w:t>
      </w:r>
      <w:r>
        <w:rPr>
          <w:b w:val="0"/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Voice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Adult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Lifelong</w:t>
      </w:r>
      <w:r>
        <w:rPr>
          <w:spacing w:val="-4"/>
        </w:rPr>
        <w:t> </w:t>
      </w:r>
      <w:r>
        <w:rPr/>
        <w:t>Learning? The Educational Encounter in the Age of AI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40" w:lineRule="auto" w:before="1" w:after="0"/>
        <w:ind w:left="1092" w:right="0" w:hanging="360"/>
        <w:jc w:val="left"/>
        <w:rPr>
          <w:b/>
          <w:sz w:val="22"/>
        </w:rPr>
      </w:pPr>
      <w:r>
        <w:rPr>
          <w:b/>
          <w:sz w:val="22"/>
        </w:rPr>
        <w:t>Dr.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Pieter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Sprangers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Antwerp:</w:t>
      </w:r>
      <w:r>
        <w:rPr>
          <w:spacing w:val="-2"/>
          <w:sz w:val="22"/>
        </w:rPr>
        <w:t> </w:t>
      </w:r>
      <w:r>
        <w:rPr>
          <w:b/>
          <w:sz w:val="22"/>
        </w:rPr>
        <w:t>Ode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Stunning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All!</w:t>
      </w:r>
    </w:p>
    <w:p>
      <w:pPr>
        <w:spacing w:line="293" w:lineRule="exact" w:before="3"/>
        <w:ind w:left="12" w:right="0" w:firstLine="0"/>
        <w:jc w:val="left"/>
        <w:rPr>
          <w:b/>
          <w:sz w:val="18"/>
        </w:rPr>
      </w:pPr>
      <w:r>
        <w:rPr>
          <w:b/>
          <w:color w:val="006FC0"/>
          <w:sz w:val="24"/>
        </w:rPr>
        <w:t>Thematic</w:t>
      </w:r>
      <w:r>
        <w:rPr>
          <w:b/>
          <w:color w:val="006FC0"/>
          <w:spacing w:val="-7"/>
          <w:sz w:val="24"/>
        </w:rPr>
        <w:t> </w:t>
      </w:r>
      <w:r>
        <w:rPr>
          <w:b/>
          <w:color w:val="006FC0"/>
          <w:sz w:val="24"/>
        </w:rPr>
        <w:t>workshops:</w:t>
      </w:r>
      <w:r>
        <w:rPr>
          <w:b/>
          <w:color w:val="006FC0"/>
          <w:spacing w:val="2"/>
          <w:sz w:val="24"/>
        </w:rPr>
        <w:t> </w:t>
      </w:r>
      <w:r>
        <w:rPr>
          <w:b/>
          <w:sz w:val="18"/>
        </w:rPr>
        <w:t>(HUN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Hungarian/ENG 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English)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19" w:lineRule="exact" w:before="0" w:after="0"/>
        <w:ind w:left="1452" w:right="0" w:hanging="360"/>
        <w:jc w:val="left"/>
        <w:rPr>
          <w:b/>
          <w:sz w:val="18"/>
        </w:rPr>
      </w:pPr>
      <w:r>
        <w:rPr>
          <w:b/>
          <w:sz w:val="18"/>
        </w:rPr>
        <w:t>Learner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Engagement,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Motivation,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Educational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Experiences</w:t>
      </w:r>
      <w:r>
        <w:rPr>
          <w:b/>
          <w:spacing w:val="-3"/>
          <w:sz w:val="18"/>
        </w:rPr>
        <w:t> </w:t>
      </w:r>
      <w:r>
        <w:rPr>
          <w:b/>
          <w:spacing w:val="-4"/>
          <w:sz w:val="18"/>
        </w:rPr>
        <w:t>(ENG)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459" w:hanging="360"/>
        <w:jc w:val="left"/>
        <w:rPr>
          <w:sz w:val="18"/>
        </w:rPr>
      </w:pPr>
      <w:r>
        <w:rPr>
          <w:b/>
          <w:sz w:val="18"/>
        </w:rPr>
        <w:t>Education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Age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Quality,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Responsibility,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Effectiveness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Institutions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Public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Education /</w:t>
      </w:r>
      <w:r>
        <w:rPr>
          <w:b/>
          <w:spacing w:val="-4"/>
          <w:sz w:val="18"/>
        </w:rPr>
        <w:t> </w:t>
      </w:r>
      <w:r>
        <w:rPr>
          <w:sz w:val="18"/>
        </w:rPr>
        <w:t>Nevelés</w:t>
      </w:r>
      <w:r>
        <w:rPr>
          <w:spacing w:val="-4"/>
          <w:sz w:val="18"/>
        </w:rPr>
        <w:t> </w:t>
      </w:r>
      <w:r>
        <w:rPr>
          <w:sz w:val="18"/>
        </w:rPr>
        <w:t>az</w:t>
      </w:r>
      <w:r>
        <w:rPr>
          <w:spacing w:val="-2"/>
          <w:sz w:val="18"/>
        </w:rPr>
        <w:t> </w:t>
      </w:r>
      <w:r>
        <w:rPr>
          <w:sz w:val="18"/>
        </w:rPr>
        <w:t>MI korában – minőség, felelősség, hatékonyság a köznevelési intézményekben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198" w:hanging="360"/>
        <w:jc w:val="left"/>
        <w:rPr>
          <w:sz w:val="18"/>
        </w:rPr>
      </w:pPr>
      <w:r>
        <w:rPr>
          <w:b/>
          <w:sz w:val="18"/>
        </w:rPr>
        <w:t>Integration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AI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Teaching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Activities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HEIs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(HUN)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sz w:val="18"/>
        </w:rPr>
        <w:t>Az</w:t>
      </w:r>
      <w:r>
        <w:rPr>
          <w:spacing w:val="-2"/>
          <w:sz w:val="18"/>
        </w:rPr>
        <w:t> </w:t>
      </w:r>
      <w:r>
        <w:rPr>
          <w:sz w:val="18"/>
        </w:rPr>
        <w:t>MI</w:t>
      </w:r>
      <w:r>
        <w:rPr>
          <w:spacing w:val="-2"/>
          <w:sz w:val="18"/>
        </w:rPr>
        <w:t> </w:t>
      </w:r>
      <w:r>
        <w:rPr>
          <w:sz w:val="18"/>
        </w:rPr>
        <w:t>integrálása</w:t>
      </w:r>
      <w:r>
        <w:rPr>
          <w:spacing w:val="-3"/>
          <w:sz w:val="18"/>
        </w:rPr>
        <w:t> </w:t>
      </w:r>
      <w:r>
        <w:rPr>
          <w:sz w:val="18"/>
        </w:rPr>
        <w:t>az</w:t>
      </w:r>
      <w:r>
        <w:rPr>
          <w:spacing w:val="-1"/>
          <w:sz w:val="18"/>
        </w:rPr>
        <w:t> </w:t>
      </w:r>
      <w:r>
        <w:rPr>
          <w:sz w:val="18"/>
        </w:rPr>
        <w:t>egyetemi</w:t>
      </w:r>
      <w:r>
        <w:rPr>
          <w:spacing w:val="-2"/>
          <w:sz w:val="18"/>
        </w:rPr>
        <w:t> </w:t>
      </w:r>
      <w:r>
        <w:rPr>
          <w:sz w:val="18"/>
        </w:rPr>
        <w:t>oktatói</w:t>
      </w:r>
      <w:r>
        <w:rPr>
          <w:spacing w:val="-3"/>
          <w:sz w:val="18"/>
        </w:rPr>
        <w:t> </w:t>
      </w:r>
      <w:r>
        <w:rPr>
          <w:sz w:val="18"/>
        </w:rPr>
        <w:t>és</w:t>
      </w:r>
      <w:r>
        <w:rPr>
          <w:spacing w:val="-3"/>
          <w:sz w:val="18"/>
        </w:rPr>
        <w:t> </w:t>
      </w:r>
      <w:r>
        <w:rPr>
          <w:sz w:val="18"/>
        </w:rPr>
        <w:t>hallgatói tevékenységekbe. Szabályozás, értékelés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64" w:hanging="360"/>
        <w:jc w:val="left"/>
        <w:rPr>
          <w:sz w:val="18"/>
        </w:rPr>
      </w:pPr>
      <w:r>
        <w:rPr>
          <w:b/>
          <w:sz w:val="18"/>
        </w:rPr>
        <w:t>Organisational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HEIs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New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Routes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Ressearches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Higher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Education (HUN)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sz w:val="18"/>
        </w:rPr>
        <w:t>Szervezeti</w:t>
      </w:r>
      <w:r>
        <w:rPr>
          <w:spacing w:val="-3"/>
          <w:sz w:val="18"/>
        </w:rPr>
        <w:t> </w:t>
      </w:r>
      <w:r>
        <w:rPr>
          <w:sz w:val="18"/>
        </w:rPr>
        <w:t>tanulás</w:t>
      </w:r>
      <w:r>
        <w:rPr>
          <w:spacing w:val="-3"/>
          <w:sz w:val="18"/>
        </w:rPr>
        <w:t> </w:t>
      </w:r>
      <w:r>
        <w:rPr>
          <w:sz w:val="18"/>
        </w:rPr>
        <w:t>az</w:t>
      </w:r>
      <w:r>
        <w:rPr>
          <w:spacing w:val="-1"/>
          <w:sz w:val="18"/>
        </w:rPr>
        <w:t> </w:t>
      </w:r>
      <w:r>
        <w:rPr>
          <w:sz w:val="18"/>
        </w:rPr>
        <w:t>egyetemi környezetben – A felsőoktatás-kutatás új útjai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1" w:after="0"/>
        <w:ind w:left="1452" w:right="263" w:hanging="360"/>
        <w:jc w:val="left"/>
        <w:rPr>
          <w:sz w:val="18"/>
        </w:rPr>
      </w:pPr>
      <w:r>
        <w:rPr>
          <w:b/>
          <w:sz w:val="18"/>
        </w:rPr>
        <w:t>Libraries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Training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Information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Specialist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Support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ULLL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AI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(HUN) </w:t>
      </w:r>
      <w:r>
        <w:rPr>
          <w:sz w:val="18"/>
        </w:rPr>
        <w:t>/</w:t>
      </w:r>
      <w:r>
        <w:rPr>
          <w:spacing w:val="-2"/>
          <w:sz w:val="18"/>
        </w:rPr>
        <w:t> </w:t>
      </w:r>
      <w:r>
        <w:rPr>
          <w:sz w:val="18"/>
        </w:rPr>
        <w:t>Könyvtárak</w:t>
      </w:r>
      <w:r>
        <w:rPr>
          <w:spacing w:val="-2"/>
          <w:sz w:val="18"/>
        </w:rPr>
        <w:t> </w:t>
      </w:r>
      <w:r>
        <w:rPr>
          <w:sz w:val="18"/>
        </w:rPr>
        <w:t>és</w:t>
      </w:r>
      <w:r>
        <w:rPr>
          <w:spacing w:val="-3"/>
          <w:sz w:val="18"/>
        </w:rPr>
        <w:t> </w:t>
      </w:r>
      <w:r>
        <w:rPr>
          <w:sz w:val="18"/>
        </w:rPr>
        <w:t>információs szakemberek szerepe a felsőoktatási LLL támogatásában az MI korában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680" w:hanging="360"/>
        <w:jc w:val="left"/>
        <w:rPr>
          <w:sz w:val="18"/>
        </w:rPr>
      </w:pPr>
      <w:r>
        <w:rPr>
          <w:b/>
          <w:sz w:val="18"/>
        </w:rPr>
        <w:t>Challenges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Inclusive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Spaces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Communities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Age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Digital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Transformation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(HUN) </w:t>
      </w:r>
      <w:r>
        <w:rPr>
          <w:sz w:val="18"/>
        </w:rPr>
        <w:t>/ Befogadó tanulási terek és tanuló közösségek kihívásai a digitális transzformáció idején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468" w:hanging="360"/>
        <w:jc w:val="left"/>
        <w:rPr>
          <w:sz w:val="18"/>
        </w:rPr>
      </w:pPr>
      <w:r>
        <w:rPr>
          <w:b/>
          <w:sz w:val="18"/>
        </w:rPr>
        <w:t>Development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Workplace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Work-based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Partnership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HEIs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(HUN)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> </w:t>
      </w:r>
      <w:r>
        <w:rPr>
          <w:sz w:val="18"/>
        </w:rPr>
        <w:t>Munkahelyi</w:t>
      </w:r>
      <w:r>
        <w:rPr>
          <w:spacing w:val="-4"/>
          <w:sz w:val="18"/>
        </w:rPr>
        <w:t> </w:t>
      </w:r>
      <w:r>
        <w:rPr>
          <w:sz w:val="18"/>
        </w:rPr>
        <w:t>és</w:t>
      </w:r>
      <w:r>
        <w:rPr>
          <w:spacing w:val="-4"/>
          <w:sz w:val="18"/>
        </w:rPr>
        <w:t> </w:t>
      </w:r>
      <w:r>
        <w:rPr>
          <w:sz w:val="18"/>
        </w:rPr>
        <w:t>munka-alapú tanulások fejlesztése felsőoktatási partnerségben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236" w:hanging="360"/>
        <w:jc w:val="left"/>
        <w:rPr>
          <w:sz w:val="18"/>
        </w:rPr>
      </w:pPr>
      <w:r>
        <w:rPr>
          <w:b/>
          <w:sz w:val="18"/>
        </w:rPr>
        <w:t>Renewed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Skills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Competence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University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Environments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(HUN) /</w:t>
      </w:r>
      <w:r>
        <w:rPr>
          <w:b/>
          <w:spacing w:val="-4"/>
          <w:sz w:val="18"/>
        </w:rPr>
        <w:t> </w:t>
      </w:r>
      <w:r>
        <w:rPr>
          <w:sz w:val="18"/>
        </w:rPr>
        <w:t>Megújuló</w:t>
      </w:r>
      <w:r>
        <w:rPr>
          <w:spacing w:val="-3"/>
          <w:sz w:val="18"/>
        </w:rPr>
        <w:t> </w:t>
      </w:r>
      <w:r>
        <w:rPr>
          <w:sz w:val="18"/>
        </w:rPr>
        <w:t>készség-</w:t>
      </w:r>
      <w:r>
        <w:rPr>
          <w:spacing w:val="-3"/>
          <w:sz w:val="18"/>
        </w:rPr>
        <w:t> </w:t>
      </w:r>
      <w:r>
        <w:rPr>
          <w:sz w:val="18"/>
        </w:rPr>
        <w:t>és</w:t>
      </w:r>
      <w:r>
        <w:rPr>
          <w:spacing w:val="-4"/>
          <w:sz w:val="18"/>
        </w:rPr>
        <w:t> </w:t>
      </w:r>
      <w:r>
        <w:rPr>
          <w:sz w:val="18"/>
        </w:rPr>
        <w:t>kompetencia- fejlesztés felsőoktatási LLL környezetben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101" w:hanging="360"/>
        <w:jc w:val="left"/>
        <w:rPr>
          <w:sz w:val="18"/>
        </w:rPr>
      </w:pPr>
      <w:r>
        <w:rPr>
          <w:b/>
          <w:sz w:val="18"/>
        </w:rPr>
        <w:t>Transformation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ALE Profession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Era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AI: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Theory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Practice? (HUN)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felnőttoktatói</w:t>
      </w:r>
      <w:r>
        <w:rPr>
          <w:spacing w:val="-3"/>
          <w:sz w:val="18"/>
        </w:rPr>
        <w:t> </w:t>
      </w:r>
      <w:r>
        <w:rPr>
          <w:sz w:val="18"/>
        </w:rPr>
        <w:t>professzió</w:t>
      </w:r>
      <w:r>
        <w:rPr>
          <w:spacing w:val="-2"/>
          <w:sz w:val="18"/>
        </w:rPr>
        <w:t> </w:t>
      </w:r>
      <w:r>
        <w:rPr>
          <w:sz w:val="18"/>
        </w:rPr>
        <w:t>átalakulása az MI térhódítása idején: elmélet vagy valóság?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40" w:lineRule="auto" w:before="0" w:after="0"/>
        <w:ind w:left="1452" w:right="596" w:hanging="360"/>
        <w:jc w:val="left"/>
        <w:rPr>
          <w:sz w:val="18"/>
        </w:rPr>
      </w:pPr>
      <w:r>
        <w:rPr>
          <w:b/>
          <w:sz w:val="18"/>
        </w:rPr>
        <w:t>Challenges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University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LLL: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Provision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Flexible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Learning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Pathways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(HUN) /</w:t>
      </w:r>
      <w:r>
        <w:rPr>
          <w:b/>
          <w:spacing w:val="-1"/>
          <w:sz w:val="18"/>
        </w:rPr>
        <w:t> </w:t>
      </w:r>
      <w:r>
        <w:rPr>
          <w:sz w:val="18"/>
        </w:rPr>
        <w:t>Felsőoktatási</w:t>
      </w:r>
      <w:r>
        <w:rPr>
          <w:spacing w:val="-4"/>
          <w:sz w:val="18"/>
        </w:rPr>
        <w:t> </w:t>
      </w:r>
      <w:r>
        <w:rPr>
          <w:sz w:val="18"/>
        </w:rPr>
        <w:t>LLL- kihívások: rugalmas tanulási utak fejlesztése és biztosítása</w:t>
      </w:r>
    </w:p>
    <w:p>
      <w:pPr>
        <w:pStyle w:val="ListParagraph"/>
        <w:numPr>
          <w:ilvl w:val="1"/>
          <w:numId w:val="1"/>
        </w:numPr>
        <w:tabs>
          <w:tab w:pos="1452" w:val="left" w:leader="none"/>
        </w:tabs>
        <w:spacing w:line="219" w:lineRule="exact" w:before="0" w:after="0"/>
        <w:ind w:left="1452" w:right="0" w:hanging="360"/>
        <w:jc w:val="left"/>
        <w:rPr>
          <w:sz w:val="18"/>
        </w:rPr>
      </w:pPr>
      <w:r>
        <w:rPr>
          <w:sz w:val="18"/>
        </w:rPr>
        <w:t>Workshop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Doctoral</w:t>
      </w:r>
      <w:r>
        <w:rPr>
          <w:spacing w:val="-2"/>
          <w:sz w:val="18"/>
        </w:rPr>
        <w:t> </w:t>
      </w:r>
      <w:r>
        <w:rPr>
          <w:sz w:val="18"/>
        </w:rPr>
        <w:t>Students</w:t>
      </w:r>
      <w:r>
        <w:rPr>
          <w:spacing w:val="-2"/>
          <w:sz w:val="18"/>
        </w:rPr>
        <w:t> </w:t>
      </w:r>
      <w:r>
        <w:rPr>
          <w:sz w:val="18"/>
        </w:rPr>
        <w:t>(parallel</w:t>
      </w:r>
      <w:r>
        <w:rPr>
          <w:spacing w:val="-3"/>
          <w:sz w:val="18"/>
        </w:rPr>
        <w:t> </w:t>
      </w:r>
      <w:r>
        <w:rPr>
          <w:sz w:val="18"/>
        </w:rPr>
        <w:t>ENG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HUN</w:t>
      </w:r>
      <w:r>
        <w:rPr>
          <w:spacing w:val="-2"/>
          <w:sz w:val="18"/>
        </w:rPr>
        <w:t> version)</w:t>
      </w:r>
    </w:p>
    <w:p>
      <w:pPr>
        <w:pStyle w:val="Heading2"/>
        <w:spacing w:line="268" w:lineRule="exact"/>
        <w:ind w:left="12" w:firstLine="0"/>
        <w:jc w:val="both"/>
      </w:pPr>
      <w:r>
        <w:rPr>
          <w:b w:val="0"/>
          <w:color w:val="006FC0"/>
        </w:rPr>
        <w:t>Venue:</w:t>
      </w:r>
      <w:r>
        <w:rPr>
          <w:b w:val="0"/>
          <w:color w:val="006FC0"/>
          <w:spacing w:val="-3"/>
        </w:rPr>
        <w:t> </w:t>
      </w:r>
      <w:r>
        <w:rPr>
          <w:color w:val="C00000"/>
        </w:rPr>
        <w:t>Ludovika</w:t>
      </w:r>
      <w:r>
        <w:rPr>
          <w:color w:val="C00000"/>
          <w:spacing w:val="-6"/>
        </w:rPr>
        <w:t> </w:t>
      </w:r>
      <w:r>
        <w:rPr>
          <w:color w:val="C00000"/>
        </w:rPr>
        <w:t>University</w:t>
      </w:r>
      <w:r>
        <w:rPr>
          <w:color w:val="C00000"/>
          <w:spacing w:val="-4"/>
        </w:rPr>
        <w:t> </w:t>
      </w:r>
      <w:r>
        <w:rPr>
          <w:color w:val="C00000"/>
        </w:rPr>
        <w:t>of</w:t>
      </w:r>
      <w:r>
        <w:rPr>
          <w:color w:val="C00000"/>
          <w:spacing w:val="-5"/>
        </w:rPr>
        <w:t> </w:t>
      </w:r>
      <w:r>
        <w:rPr>
          <w:color w:val="C00000"/>
        </w:rPr>
        <w:t>Public</w:t>
      </w:r>
      <w:r>
        <w:rPr>
          <w:color w:val="C00000"/>
          <w:spacing w:val="-6"/>
        </w:rPr>
        <w:t> </w:t>
      </w:r>
      <w:r>
        <w:rPr>
          <w:color w:val="C00000"/>
        </w:rPr>
        <w:t>Service</w:t>
      </w:r>
      <w:r>
        <w:rPr>
          <w:color w:val="C00000"/>
          <w:spacing w:val="-5"/>
        </w:rPr>
        <w:t> </w:t>
      </w:r>
      <w:r>
        <w:rPr>
          <w:color w:val="C00000"/>
        </w:rPr>
        <w:t>–</w:t>
      </w:r>
      <w:r>
        <w:rPr>
          <w:color w:val="C00000"/>
          <w:spacing w:val="-6"/>
        </w:rPr>
        <w:t> </w:t>
      </w:r>
      <w:r>
        <w:rPr>
          <w:color w:val="C00000"/>
        </w:rPr>
        <w:t>1083</w:t>
      </w:r>
      <w:r>
        <w:rPr>
          <w:color w:val="C00000"/>
          <w:spacing w:val="-6"/>
        </w:rPr>
        <w:t> </w:t>
      </w:r>
      <w:r>
        <w:rPr>
          <w:color w:val="C00000"/>
        </w:rPr>
        <w:t>Budapest,</w:t>
      </w:r>
      <w:r>
        <w:rPr>
          <w:color w:val="C00000"/>
          <w:spacing w:val="-4"/>
        </w:rPr>
        <w:t> </w:t>
      </w:r>
      <w:r>
        <w:rPr>
          <w:color w:val="C00000"/>
        </w:rPr>
        <w:t>Ludovika</w:t>
      </w:r>
      <w:r>
        <w:rPr>
          <w:color w:val="C00000"/>
          <w:spacing w:val="-6"/>
        </w:rPr>
        <w:t> </w:t>
      </w:r>
      <w:r>
        <w:rPr>
          <w:color w:val="C00000"/>
        </w:rPr>
        <w:t>Square</w:t>
      </w:r>
      <w:r>
        <w:rPr>
          <w:color w:val="C00000"/>
          <w:spacing w:val="-5"/>
        </w:rPr>
        <w:t> 2.</w:t>
      </w:r>
    </w:p>
    <w:p>
      <w:pPr>
        <w:spacing w:before="0"/>
        <w:ind w:left="12" w:right="0" w:firstLine="0"/>
        <w:jc w:val="both"/>
        <w:rPr>
          <w:b/>
          <w:sz w:val="22"/>
        </w:rPr>
      </w:pPr>
      <w:r>
        <w:rPr>
          <w:sz w:val="22"/>
        </w:rPr>
        <w:t>Date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Conference:</w:t>
      </w:r>
      <w:r>
        <w:rPr>
          <w:spacing w:val="-1"/>
          <w:sz w:val="22"/>
        </w:rPr>
        <w:t> </w:t>
      </w:r>
      <w:r>
        <w:rPr>
          <w:b/>
          <w:color w:val="C00000"/>
          <w:sz w:val="22"/>
        </w:rPr>
        <w:t>Friday,</w:t>
      </w:r>
      <w:r>
        <w:rPr>
          <w:b/>
          <w:color w:val="C00000"/>
          <w:spacing w:val="-2"/>
          <w:sz w:val="22"/>
        </w:rPr>
        <w:t> </w:t>
      </w:r>
      <w:r>
        <w:rPr>
          <w:b/>
          <w:color w:val="C00000"/>
          <w:sz w:val="22"/>
        </w:rPr>
        <w:t>5</w:t>
      </w:r>
      <w:r>
        <w:rPr>
          <w:b/>
          <w:color w:val="C00000"/>
          <w:sz w:val="22"/>
          <w:vertAlign w:val="superscript"/>
        </w:rPr>
        <w:t>th</w:t>
      </w:r>
      <w:r>
        <w:rPr>
          <w:b/>
          <w:color w:val="C00000"/>
          <w:spacing w:val="-4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of</w:t>
      </w:r>
      <w:r>
        <w:rPr>
          <w:b/>
          <w:color w:val="C00000"/>
          <w:spacing w:val="-3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June,</w:t>
      </w:r>
      <w:r>
        <w:rPr>
          <w:b/>
          <w:color w:val="C00000"/>
          <w:spacing w:val="-3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2026/</w:t>
      </w:r>
      <w:r>
        <w:rPr>
          <w:b/>
          <w:color w:val="C00000"/>
          <w:spacing w:val="-5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9.30am</w:t>
      </w:r>
      <w:r>
        <w:rPr>
          <w:b/>
          <w:color w:val="C00000"/>
          <w:spacing w:val="-4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–</w:t>
      </w:r>
      <w:r>
        <w:rPr>
          <w:b/>
          <w:color w:val="C00000"/>
          <w:spacing w:val="-3"/>
          <w:sz w:val="22"/>
          <w:vertAlign w:val="baseline"/>
        </w:rPr>
        <w:t> </w:t>
      </w:r>
      <w:r>
        <w:rPr>
          <w:b/>
          <w:color w:val="C00000"/>
          <w:sz w:val="22"/>
          <w:vertAlign w:val="baseline"/>
        </w:rPr>
        <w:t>6.00pm</w:t>
      </w:r>
      <w:r>
        <w:rPr>
          <w:b/>
          <w:color w:val="C00000"/>
          <w:spacing w:val="-5"/>
          <w:sz w:val="22"/>
          <w:vertAlign w:val="baseline"/>
        </w:rPr>
        <w:t> CET</w:t>
      </w:r>
    </w:p>
    <w:p>
      <w:pPr>
        <w:spacing w:before="2"/>
        <w:ind w:left="12" w:right="7" w:firstLine="0"/>
        <w:jc w:val="both"/>
        <w:rPr>
          <w:sz w:val="20"/>
        </w:rPr>
      </w:pPr>
      <w:r>
        <w:rPr>
          <w:sz w:val="20"/>
        </w:rPr>
        <w:t>MELLearN will collect analytical papers based on the presentations and keynotes into a dedicated e-book for late 2026.</w:t>
      </w:r>
      <w:r>
        <w:rPr>
          <w:spacing w:val="40"/>
          <w:sz w:val="20"/>
        </w:rPr>
        <w:t> </w:t>
      </w:r>
      <w:r>
        <w:rPr>
          <w:sz w:val="20"/>
        </w:rPr>
        <w:t>In case you wish to participate our event, </w:t>
      </w:r>
      <w:r>
        <w:rPr>
          <w:b/>
          <w:sz w:val="20"/>
        </w:rPr>
        <w:t>please send your registration form with the abstract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 your planned presentation </w:t>
      </w:r>
      <w:r>
        <w:rPr>
          <w:b/>
          <w:color w:val="C00000"/>
          <w:sz w:val="20"/>
        </w:rPr>
        <w:t>until 15</w:t>
      </w:r>
      <w:r>
        <w:rPr>
          <w:b/>
          <w:color w:val="C00000"/>
          <w:sz w:val="20"/>
          <w:vertAlign w:val="superscript"/>
        </w:rPr>
        <w:t>th</w:t>
      </w:r>
      <w:r>
        <w:rPr>
          <w:b/>
          <w:color w:val="C00000"/>
          <w:sz w:val="20"/>
          <w:vertAlign w:val="baseline"/>
        </w:rPr>
        <w:t> of</w:t>
      </w:r>
      <w:r>
        <w:rPr>
          <w:b/>
          <w:color w:val="C00000"/>
          <w:spacing w:val="-10"/>
          <w:sz w:val="20"/>
          <w:vertAlign w:val="baseline"/>
        </w:rPr>
        <w:t> </w:t>
      </w:r>
      <w:r>
        <w:rPr>
          <w:b/>
          <w:color w:val="C00000"/>
          <w:sz w:val="20"/>
          <w:vertAlign w:val="baseline"/>
        </w:rPr>
        <w:t>May,</w:t>
      </w:r>
      <w:r>
        <w:rPr>
          <w:b/>
          <w:color w:val="C00000"/>
          <w:spacing w:val="-9"/>
          <w:sz w:val="20"/>
          <w:vertAlign w:val="baseline"/>
        </w:rPr>
        <w:t> </w:t>
      </w:r>
      <w:r>
        <w:rPr>
          <w:b/>
          <w:color w:val="C00000"/>
          <w:sz w:val="20"/>
          <w:vertAlign w:val="baseline"/>
        </w:rPr>
        <w:t>2026</w:t>
      </w:r>
      <w:r>
        <w:rPr>
          <w:b/>
          <w:color w:val="C00000"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at</w:t>
      </w:r>
      <w:r>
        <w:rPr>
          <w:b/>
          <w:spacing w:val="-7"/>
          <w:sz w:val="20"/>
          <w:vertAlign w:val="baseline"/>
        </w:rPr>
        <w:t> </w:t>
      </w:r>
      <w:hyperlink r:id="rId7">
        <w:r>
          <w:rPr>
            <w:color w:val="0462C1"/>
            <w:sz w:val="20"/>
            <w:u w:val="single" w:color="0462C1"/>
            <w:vertAlign w:val="baseline"/>
          </w:rPr>
          <w:t>www.mellearn.hu</w:t>
        </w:r>
      </w:hyperlink>
      <w:r>
        <w:rPr>
          <w:color w:val="0462C1"/>
          <w:spacing w:val="-8"/>
          <w:sz w:val="20"/>
          <w:vertAlign w:val="baseline"/>
        </w:rPr>
        <w:t> </w:t>
      </w:r>
      <w:r>
        <w:rPr>
          <w:b/>
          <w:sz w:val="20"/>
          <w:vertAlign w:val="baseline"/>
        </w:rPr>
        <w:t>You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will</w:t>
      </w:r>
      <w:r>
        <w:rPr>
          <w:b/>
          <w:spacing w:val="-10"/>
          <w:sz w:val="20"/>
          <w:vertAlign w:val="baseline"/>
        </w:rPr>
        <w:t> </w:t>
      </w:r>
      <w:r>
        <w:rPr>
          <w:b/>
          <w:sz w:val="20"/>
          <w:vertAlign w:val="baseline"/>
        </w:rPr>
        <w:t>find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more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details</w:t>
      </w:r>
      <w:r>
        <w:rPr>
          <w:b/>
          <w:spacing w:val="-10"/>
          <w:sz w:val="20"/>
          <w:vertAlign w:val="baseline"/>
        </w:rPr>
        <w:t> </w:t>
      </w:r>
      <w:r>
        <w:rPr>
          <w:b/>
          <w:sz w:val="20"/>
          <w:vertAlign w:val="baseline"/>
        </w:rPr>
        <w:t>at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our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website!</w:t>
      </w:r>
      <w:r>
        <w:rPr>
          <w:b/>
          <w:spacing w:val="31"/>
          <w:sz w:val="20"/>
          <w:vertAlign w:val="baseline"/>
        </w:rPr>
        <w:t> </w:t>
      </w:r>
      <w:r>
        <w:rPr>
          <w:b/>
          <w:sz w:val="20"/>
          <w:vertAlign w:val="baseline"/>
        </w:rPr>
        <w:t>Collaborative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partners</w:t>
      </w:r>
      <w:r>
        <w:rPr>
          <w:b/>
          <w:spacing w:val="-10"/>
          <w:sz w:val="20"/>
          <w:vertAlign w:val="baseline"/>
        </w:rPr>
        <w:t> </w:t>
      </w:r>
      <w:r>
        <w:rPr>
          <w:b/>
          <w:sz w:val="20"/>
          <w:vertAlign w:val="baseline"/>
        </w:rPr>
        <w:t>of</w:t>
      </w:r>
      <w:r>
        <w:rPr>
          <w:b/>
          <w:spacing w:val="-10"/>
          <w:sz w:val="20"/>
          <w:vertAlign w:val="baseline"/>
        </w:rPr>
        <w:t> </w:t>
      </w:r>
      <w:r>
        <w:rPr>
          <w:b/>
          <w:sz w:val="20"/>
          <w:vertAlign w:val="baseline"/>
        </w:rPr>
        <w:t>MELLearN</w:t>
      </w:r>
      <w:r>
        <w:rPr>
          <w:b/>
          <w:spacing w:val="-9"/>
          <w:sz w:val="20"/>
          <w:vertAlign w:val="baseline"/>
        </w:rPr>
        <w:t> </w:t>
      </w:r>
      <w:r>
        <w:rPr>
          <w:b/>
          <w:sz w:val="20"/>
          <w:vertAlign w:val="baseline"/>
        </w:rPr>
        <w:t>are:</w:t>
      </w:r>
      <w:r>
        <w:rPr>
          <w:b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Hungarian Rectors’ Conference (MRK), Tempus Public Foundation (TKA), EPALE Hungary, EUCEN, ASEM LLL HUB, and the European LLL </w:t>
      </w:r>
      <w:r>
        <w:rPr>
          <w:spacing w:val="-2"/>
          <w:sz w:val="20"/>
          <w:vertAlign w:val="baseline"/>
        </w:rPr>
        <w:t>Platform.</w:t>
      </w:r>
    </w:p>
    <w:p>
      <w:pPr>
        <w:tabs>
          <w:tab w:pos="2535" w:val="left" w:leader="none"/>
        </w:tabs>
        <w:spacing w:line="240" w:lineRule="auto"/>
        <w:ind w:left="1512" w:right="0" w:firstLine="0"/>
        <w:rPr>
          <w:sz w:val="20"/>
        </w:rPr>
      </w:pPr>
      <w:r>
        <w:rPr>
          <w:position w:val="2"/>
          <w:sz w:val="20"/>
        </w:rPr>
        <w:drawing>
          <wp:inline distT="0" distB="0" distL="0" distR="0">
            <wp:extent cx="514372" cy="331470"/>
            <wp:effectExtent l="0" t="0" r="0" b="0"/>
            <wp:docPr id="3" name="Image 3" descr="A képen embléma, Betűtípus, Grafika, tervezés látható  Előfordulhat, hogy az AI által létrehozott tartalom helytelen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képen embléma, Betűtípus, Grafika, tervezés látható  Előfordulhat, hogy az AI által létrehozott tartalom helytelen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72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692650" cy="382270"/>
                <wp:effectExtent l="0" t="0" r="0" b="825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692650" cy="382270"/>
                          <a:chExt cx="4692650" cy="38227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71" cy="382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 descr="A picture containing knife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0" y="63766"/>
                            <a:ext cx="749299" cy="3041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300" y="13970"/>
                            <a:ext cx="1233804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 descr="A képen Betűtípus, Grafika, Grafikus tervezés, embléma látható  Előfordulhat, hogy a mesterséges intelligencia által létrehozott tartalom helytelen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7131" y="19037"/>
                            <a:ext cx="508498" cy="363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6900" y="71119"/>
                            <a:ext cx="1555673" cy="311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69.5pt;height:30.1pt;mso-position-horizontal-relative:char;mso-position-vertical-relative:line" id="docshapegroup1" coordorigin="0,0" coordsize="7390,602">
                <v:shape style="position:absolute;left:0;top:0;width:999;height:602" type="#_x0000_t75" id="docshape2" stroked="false">
                  <v:imagedata r:id="rId9" o:title=""/>
                </v:shape>
                <v:shape style="position:absolute;left:1000;top:100;width:1180;height:479" type="#_x0000_t75" id="docshape3" alt="A picture containing knife  Description automatically generated" stroked="false">
                  <v:imagedata r:id="rId10" o:title=""/>
                </v:shape>
                <v:shape style="position:absolute;left:2180;top:22;width:1943;height:580" type="#_x0000_t75" id="docshape4" stroked="false">
                  <v:imagedata r:id="rId11" o:title=""/>
                </v:shape>
                <v:shape style="position:absolute;left:4137;top:29;width:801;height:572" type="#_x0000_t75" id="docshape5" alt="A képen Betűtípus, Grafika, Grafikus tervezés, embléma látható  Előfordulhat, hogy a mesterséges intelligencia által létrehozott tartalom helytelen." stroked="false">
                  <v:imagedata r:id="rId12" o:title=""/>
                </v:shape>
                <v:shape style="position:absolute;left:4940;top:112;width:2450;height:490" type="#_x0000_t75" id="docshape6" stroked="false">
                  <v:imagedata r:id="rId13" o:title="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1910" w:h="16840"/>
      <w:pgMar w:top="700" w:bottom="280" w:left="708" w:right="708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5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92" w:hanging="36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" w:line="487" w:lineRule="exact"/>
      <w:ind w:left="4" w:right="27"/>
      <w:jc w:val="center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2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mellearn.hu/" TargetMode="Externa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Balázs</dc:creator>
  <dcterms:created xsi:type="dcterms:W3CDTF">2026-03-13T12:13:00Z</dcterms:created>
  <dcterms:modified xsi:type="dcterms:W3CDTF">2026-03-13T12:13:00Z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